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971" w:rsidRPr="00155B8A" w:rsidRDefault="0062004F" w:rsidP="0062004F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155B8A">
        <w:rPr>
          <w:rFonts w:ascii="Times New Roman" w:eastAsia="標楷體" w:hAnsi="Times New Roman" w:cs="Times New Roman"/>
          <w:b/>
          <w:sz w:val="32"/>
          <w:szCs w:val="32"/>
        </w:rPr>
        <w:t>“</w:t>
      </w:r>
      <w:r w:rsidRPr="00155B8A">
        <w:rPr>
          <w:rFonts w:ascii="Times New Roman" w:eastAsia="標楷體" w:hAnsi="Times New Roman" w:cs="Times New Roman"/>
          <w:b/>
          <w:sz w:val="32"/>
          <w:szCs w:val="32"/>
        </w:rPr>
        <w:t>的士管理系統的供應及維護服務</w:t>
      </w:r>
      <w:r w:rsidRPr="00155B8A">
        <w:rPr>
          <w:rFonts w:ascii="Times New Roman" w:eastAsia="標楷體" w:hAnsi="Times New Roman" w:cs="Times New Roman"/>
          <w:b/>
          <w:sz w:val="32"/>
          <w:szCs w:val="32"/>
        </w:rPr>
        <w:t>”</w:t>
      </w:r>
      <w:r w:rsidRPr="00155B8A">
        <w:rPr>
          <w:rFonts w:ascii="Times New Roman" w:eastAsia="標楷體" w:hAnsi="Times New Roman" w:cs="Times New Roman"/>
          <w:b/>
          <w:sz w:val="32"/>
          <w:szCs w:val="32"/>
        </w:rPr>
        <w:t>公開競投開標結果</w:t>
      </w:r>
    </w:p>
    <w:p w:rsidR="00163C70" w:rsidRPr="00155B8A" w:rsidRDefault="00163C70" w:rsidP="0062004F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155B8A">
        <w:rPr>
          <w:rFonts w:ascii="Times New Roman" w:eastAsia="標楷體" w:hAnsi="Times New Roman" w:cs="Times New Roman"/>
          <w:b/>
          <w:sz w:val="32"/>
          <w:szCs w:val="32"/>
        </w:rPr>
        <w:t>Resultado do acto público de concurso para prestação de serviços de fornecimento e manutenção de sistema de gestão de táxis</w:t>
      </w:r>
    </w:p>
    <w:p w:rsidR="0062004F" w:rsidRPr="00155B8A" w:rsidRDefault="0062004F" w:rsidP="0062004F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155B8A">
        <w:rPr>
          <w:rFonts w:ascii="Times New Roman" w:eastAsia="標楷體" w:hAnsi="Times New Roman" w:cs="Times New Roman"/>
        </w:rPr>
        <w:t>2019.10.04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2972"/>
        <w:gridCol w:w="2936"/>
        <w:gridCol w:w="3301"/>
        <w:gridCol w:w="3260"/>
      </w:tblGrid>
      <w:tr w:rsidR="0062004F" w:rsidRPr="00155B8A" w:rsidTr="002B6814">
        <w:trPr>
          <w:trHeight w:val="553"/>
          <w:jc w:val="center"/>
        </w:trPr>
        <w:tc>
          <w:tcPr>
            <w:tcW w:w="851" w:type="dxa"/>
            <w:shd w:val="clear" w:color="000000" w:fill="D9D9D9"/>
            <w:vAlign w:val="center"/>
            <w:hideMark/>
          </w:tcPr>
          <w:p w:rsidR="0062004F" w:rsidRPr="00155B8A" w:rsidRDefault="0062004F" w:rsidP="00CD3883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2972" w:type="dxa"/>
            <w:shd w:val="clear" w:color="000000" w:fill="D9D9D9"/>
            <w:vAlign w:val="center"/>
            <w:hideMark/>
          </w:tcPr>
          <w:p w:rsidR="0062004F" w:rsidRPr="00155B8A" w:rsidRDefault="0062004F" w:rsidP="00CD3883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投標者</w:t>
            </w:r>
          </w:p>
        </w:tc>
        <w:tc>
          <w:tcPr>
            <w:tcW w:w="2936" w:type="dxa"/>
            <w:shd w:val="clear" w:color="000000" w:fill="D9D9D9"/>
            <w:vAlign w:val="center"/>
            <w:hideMark/>
          </w:tcPr>
          <w:p w:rsidR="0062004F" w:rsidRPr="00155B8A" w:rsidRDefault="0062004F" w:rsidP="00CD3883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開標結果</w:t>
            </w:r>
          </w:p>
        </w:tc>
        <w:tc>
          <w:tcPr>
            <w:tcW w:w="3301" w:type="dxa"/>
            <w:shd w:val="clear" w:color="000000" w:fill="D9D9D9"/>
            <w:vAlign w:val="center"/>
          </w:tcPr>
          <w:p w:rsidR="0062004F" w:rsidRPr="00155B8A" w:rsidRDefault="002B6814" w:rsidP="00CD3883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有條件</w:t>
            </w:r>
            <w:r w:rsidR="000758B3" w:rsidRPr="00155B8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被</w:t>
            </w:r>
            <w:r w:rsidRPr="00155B8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接納</w:t>
            </w:r>
            <w:r w:rsidR="0062004F" w:rsidRPr="00155B8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的原因</w:t>
            </w:r>
          </w:p>
        </w:tc>
        <w:tc>
          <w:tcPr>
            <w:tcW w:w="3260" w:type="dxa"/>
            <w:shd w:val="clear" w:color="000000" w:fill="D9D9D9"/>
            <w:vAlign w:val="center"/>
            <w:hideMark/>
          </w:tcPr>
          <w:p w:rsidR="0062004F" w:rsidRPr="00155B8A" w:rsidRDefault="0062004F" w:rsidP="00CD3883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每月的士監管系統服務費</w:t>
            </w:r>
          </w:p>
          <w:p w:rsidR="0062004F" w:rsidRPr="00155B8A" w:rsidRDefault="0062004F" w:rsidP="00CD3883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(</w:t>
            </w:r>
            <w:r w:rsidRPr="00155B8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澳門元</w:t>
            </w:r>
            <w:r w:rsidRPr="00155B8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/</w:t>
            </w:r>
            <w:r w:rsidRPr="00155B8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每套</w:t>
            </w:r>
            <w:r w:rsidR="00824494" w:rsidRPr="00155B8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的</w:t>
            </w:r>
            <w:r w:rsidRPr="00155B8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士車載設備</w:t>
            </w:r>
            <w:r w:rsidRPr="00155B8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)</w:t>
            </w:r>
          </w:p>
        </w:tc>
      </w:tr>
      <w:tr w:rsidR="0062004F" w:rsidRPr="00155B8A" w:rsidTr="002B6814">
        <w:trPr>
          <w:trHeight w:val="578"/>
          <w:jc w:val="center"/>
        </w:trPr>
        <w:tc>
          <w:tcPr>
            <w:tcW w:w="851" w:type="dxa"/>
            <w:shd w:val="clear" w:color="000000" w:fill="D9D9D9"/>
            <w:vAlign w:val="center"/>
            <w:hideMark/>
          </w:tcPr>
          <w:p w:rsidR="0062004F" w:rsidRPr="00155B8A" w:rsidRDefault="0062004F" w:rsidP="00CD3883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N.º</w:t>
            </w:r>
          </w:p>
        </w:tc>
        <w:tc>
          <w:tcPr>
            <w:tcW w:w="2972" w:type="dxa"/>
            <w:shd w:val="clear" w:color="000000" w:fill="D9D9D9"/>
            <w:vAlign w:val="center"/>
            <w:hideMark/>
          </w:tcPr>
          <w:p w:rsidR="0062004F" w:rsidRPr="00155B8A" w:rsidRDefault="0062004F" w:rsidP="00CD3883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Concorrente</w:t>
            </w:r>
          </w:p>
        </w:tc>
        <w:tc>
          <w:tcPr>
            <w:tcW w:w="2936" w:type="dxa"/>
            <w:shd w:val="clear" w:color="000000" w:fill="D9D9D9"/>
            <w:vAlign w:val="center"/>
            <w:hideMark/>
          </w:tcPr>
          <w:p w:rsidR="0062004F" w:rsidRPr="00155B8A" w:rsidRDefault="0062004F" w:rsidP="00CD3883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Resultado do acto público</w:t>
            </w:r>
          </w:p>
        </w:tc>
        <w:tc>
          <w:tcPr>
            <w:tcW w:w="3301" w:type="dxa"/>
            <w:shd w:val="clear" w:color="000000" w:fill="D9D9D9"/>
          </w:tcPr>
          <w:p w:rsidR="0062004F" w:rsidRPr="00155B8A" w:rsidRDefault="00163C70" w:rsidP="00163C70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Razão </w:t>
            </w:r>
          </w:p>
        </w:tc>
        <w:tc>
          <w:tcPr>
            <w:tcW w:w="3260" w:type="dxa"/>
            <w:shd w:val="clear" w:color="000000" w:fill="D9D9D9"/>
            <w:vAlign w:val="center"/>
            <w:hideMark/>
          </w:tcPr>
          <w:p w:rsidR="0062004F" w:rsidRPr="00155B8A" w:rsidRDefault="00163C70" w:rsidP="00163C70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Taxa de serviço mensal </w:t>
            </w:r>
            <w:r w:rsidR="00155B8A" w:rsidRPr="00155B8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(pataca/cada sistema)</w:t>
            </w:r>
          </w:p>
        </w:tc>
      </w:tr>
      <w:tr w:rsidR="00D20CEB" w:rsidRPr="00155B8A" w:rsidTr="009B7590">
        <w:trPr>
          <w:trHeight w:val="553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D20CEB" w:rsidRPr="00155B8A" w:rsidRDefault="00D20CEB" w:rsidP="00D20CEB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:rsidR="00D20CEB" w:rsidRPr="00155B8A" w:rsidRDefault="00D20CEB" w:rsidP="00D20C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新利達</w:t>
            </w:r>
            <w:proofErr w:type="gramStart"/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與銳明聯盟</w:t>
            </w:r>
            <w:proofErr w:type="gramEnd"/>
          </w:p>
          <w:p w:rsidR="00D20CEB" w:rsidRPr="00155B8A" w:rsidRDefault="00D20CEB" w:rsidP="00D20CEB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NEW LEADER TECNOLOGIA INFORMATICA (MACAU) LDA.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:rsidR="00D20CEB" w:rsidRPr="00155B8A" w:rsidRDefault="00D20CEB" w:rsidP="00D20CEB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kern w:val="0"/>
                <w:szCs w:val="24"/>
              </w:rPr>
              <w:t>被接納</w:t>
            </w:r>
            <w:r w:rsidRPr="00155B8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:rsidR="00D20CEB" w:rsidRPr="00155B8A" w:rsidRDefault="00D20CEB" w:rsidP="00D20CEB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kern w:val="0"/>
                <w:szCs w:val="24"/>
              </w:rPr>
              <w:t>admitida</w:t>
            </w:r>
          </w:p>
        </w:tc>
        <w:tc>
          <w:tcPr>
            <w:tcW w:w="3301" w:type="dxa"/>
            <w:vAlign w:val="center"/>
          </w:tcPr>
          <w:p w:rsidR="00D20CEB" w:rsidRPr="00155B8A" w:rsidRDefault="00D20CEB" w:rsidP="00D20C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-</w:t>
            </w:r>
            <w:bookmarkStart w:id="0" w:name="_GoBack"/>
            <w:bookmarkEnd w:id="0"/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20CEB" w:rsidRPr="000A163C" w:rsidRDefault="00D20CEB" w:rsidP="00D20CEB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150.00</w:t>
            </w:r>
          </w:p>
        </w:tc>
      </w:tr>
      <w:tr w:rsidR="00D20CEB" w:rsidRPr="00155B8A" w:rsidTr="009B7590">
        <w:trPr>
          <w:trHeight w:val="279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D20CEB" w:rsidRPr="00155B8A" w:rsidRDefault="00D20CEB" w:rsidP="00D20CEB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D20CEB" w:rsidRPr="00155B8A" w:rsidRDefault="00D20CEB" w:rsidP="00D20C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宏益</w:t>
            </w:r>
            <w:proofErr w:type="gramStart"/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恒</w:t>
            </w:r>
            <w:proofErr w:type="gramEnd"/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智合作經營</w:t>
            </w:r>
          </w:p>
          <w:p w:rsidR="00D20CEB" w:rsidRPr="00155B8A" w:rsidRDefault="00D20CEB" w:rsidP="00D20C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REPARAÇÕES MECÂNICAS VANG IEC, LIMITADA</w:t>
            </w:r>
          </w:p>
          <w:p w:rsidR="00D20CEB" w:rsidRPr="00155B8A" w:rsidRDefault="00D20CEB" w:rsidP="00D20C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COMPANHIA DE TECNOLOGIA DA INFORMAÇÃO CONSULTORIA ANYOBJECT (MACAU) LIMITADA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:rsidR="00D20CEB" w:rsidRDefault="00D20CEB" w:rsidP="00D20CEB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kern w:val="0"/>
                <w:szCs w:val="24"/>
              </w:rPr>
              <w:t>有條件被接納</w:t>
            </w:r>
            <w:r w:rsidRPr="00155B8A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:rsidR="00D20CEB" w:rsidRPr="00155B8A" w:rsidRDefault="00D20CEB" w:rsidP="00D20CEB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t>admitida</w:t>
            </w:r>
            <w:r w:rsidRPr="0088490D">
              <w:rPr>
                <w:rFonts w:ascii="Times New Roman" w:eastAsia="標楷體" w:hAnsi="Times New Roman" w:cs="Times New Roman"/>
              </w:rPr>
              <w:t xml:space="preserve"> condicionalmente</w:t>
            </w:r>
          </w:p>
        </w:tc>
        <w:tc>
          <w:tcPr>
            <w:tcW w:w="3301" w:type="dxa"/>
            <w:vAlign w:val="center"/>
          </w:tcPr>
          <w:p w:rsidR="00D20CEB" w:rsidRPr="00155B8A" w:rsidRDefault="00D20CEB" w:rsidP="00D20CEB">
            <w:pPr>
              <w:spacing w:line="360" w:lineRule="auto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所提交的營業稅證明文件並未完全符合招標方案第</w:t>
            </w:r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11.1</w:t>
            </w:r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款</w:t>
            </w:r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4)</w:t>
            </w:r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項規定</w:t>
            </w:r>
          </w:p>
          <w:p w:rsidR="00D20CEB" w:rsidRPr="00155B8A" w:rsidRDefault="00D20CEB" w:rsidP="00D20CE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O documento comprovativo da contribuição industrial apresentado não reuniu os requisitos previstos na alínea 4) do n.º 11.1 do Programa do Concurso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20CEB" w:rsidRPr="000A163C" w:rsidRDefault="00D20CEB" w:rsidP="00D20CEB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1,750</w:t>
            </w:r>
            <w:r w:rsidRPr="000A163C"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00</w:t>
            </w:r>
          </w:p>
        </w:tc>
      </w:tr>
      <w:tr w:rsidR="00D20CEB" w:rsidRPr="00155B8A" w:rsidTr="009B7590">
        <w:trPr>
          <w:trHeight w:val="553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D20CEB" w:rsidRPr="00155B8A" w:rsidRDefault="00D20CEB" w:rsidP="00D20CEB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D20CEB" w:rsidRPr="00155B8A" w:rsidRDefault="00D20CEB" w:rsidP="00D20C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快達的士服務股份有限公司</w:t>
            </w:r>
          </w:p>
          <w:p w:rsidR="00D20CEB" w:rsidRPr="00155B8A" w:rsidRDefault="00D20CEB" w:rsidP="00D20C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COMPANHIA DE SERVIÇOS DE TÁXI FAI TAT S.A.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D20CEB" w:rsidRPr="00155B8A" w:rsidRDefault="00D20CEB" w:rsidP="00D20CEB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kern w:val="0"/>
                <w:szCs w:val="24"/>
              </w:rPr>
              <w:t>被接納</w:t>
            </w:r>
          </w:p>
          <w:p w:rsidR="00D20CEB" w:rsidRPr="00155B8A" w:rsidRDefault="00D20CEB" w:rsidP="00D20CEB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kern w:val="0"/>
                <w:szCs w:val="24"/>
              </w:rPr>
              <w:t>admitida</w:t>
            </w:r>
          </w:p>
        </w:tc>
        <w:tc>
          <w:tcPr>
            <w:tcW w:w="3301" w:type="dxa"/>
            <w:vAlign w:val="center"/>
          </w:tcPr>
          <w:p w:rsidR="00D20CEB" w:rsidRPr="00155B8A" w:rsidRDefault="00D20CEB" w:rsidP="00D20C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--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20CEB" w:rsidRPr="000A163C" w:rsidRDefault="00D20CEB" w:rsidP="00D20CE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300.00</w:t>
            </w:r>
          </w:p>
        </w:tc>
      </w:tr>
      <w:tr w:rsidR="00D20CEB" w:rsidRPr="00155B8A" w:rsidTr="00FD5C82">
        <w:trPr>
          <w:trHeight w:val="553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D20CEB" w:rsidRPr="00155B8A" w:rsidRDefault="00D20CEB" w:rsidP="00D20CEB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D20CEB" w:rsidRPr="00155B8A" w:rsidRDefault="00D20CEB" w:rsidP="00D20C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澳門交通平台有限公司</w:t>
            </w:r>
          </w:p>
          <w:p w:rsidR="00D20CEB" w:rsidRPr="00155B8A" w:rsidRDefault="00D20CEB" w:rsidP="00D20C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COMPANHIA DE PLATAFORMA DE TRANSPORTE MACAU LDA.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D20CEB" w:rsidRPr="00155B8A" w:rsidRDefault="00D20CEB" w:rsidP="00D20CEB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kern w:val="0"/>
                <w:szCs w:val="24"/>
              </w:rPr>
              <w:t>被接納</w:t>
            </w:r>
          </w:p>
          <w:p w:rsidR="00D20CEB" w:rsidRPr="00155B8A" w:rsidRDefault="00D20CEB" w:rsidP="00D20CEB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kern w:val="0"/>
                <w:szCs w:val="24"/>
              </w:rPr>
              <w:t>admitida</w:t>
            </w:r>
          </w:p>
        </w:tc>
        <w:tc>
          <w:tcPr>
            <w:tcW w:w="3301" w:type="dxa"/>
            <w:vAlign w:val="center"/>
          </w:tcPr>
          <w:p w:rsidR="00D20CEB" w:rsidRPr="00155B8A" w:rsidRDefault="00D20CEB" w:rsidP="00D20C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--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20CEB" w:rsidRPr="000A163C" w:rsidRDefault="00D20CEB" w:rsidP="00D20CE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400.00</w:t>
            </w:r>
          </w:p>
        </w:tc>
      </w:tr>
      <w:tr w:rsidR="00D20CEB" w:rsidRPr="00155B8A" w:rsidTr="002B6814">
        <w:trPr>
          <w:trHeight w:val="553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D20CEB" w:rsidRPr="00155B8A" w:rsidRDefault="00D20CEB" w:rsidP="00D20CEB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D20CEB" w:rsidRPr="00155B8A" w:rsidRDefault="00D20CEB" w:rsidP="00D20C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雲澳科技</w:t>
            </w:r>
            <w:proofErr w:type="gramEnd"/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有限公司</w:t>
            </w:r>
          </w:p>
          <w:p w:rsidR="00D20CEB" w:rsidRPr="00155B8A" w:rsidRDefault="00D20CEB" w:rsidP="00D20C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COMPANHIA DE TECNOLOGIA CLOUDMAC, LIMITADA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D20CEB" w:rsidRDefault="00D20CEB" w:rsidP="00D20CEB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kern w:val="0"/>
                <w:szCs w:val="24"/>
              </w:rPr>
              <w:t>有條件被接納</w:t>
            </w:r>
          </w:p>
          <w:p w:rsidR="00D20CEB" w:rsidRPr="00155B8A" w:rsidRDefault="00D20CEB" w:rsidP="00D20CEB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t>admitida</w:t>
            </w:r>
            <w:r w:rsidRPr="0088490D">
              <w:rPr>
                <w:rFonts w:ascii="Times New Roman" w:eastAsia="標楷體" w:hAnsi="Times New Roman" w:cs="Times New Roman"/>
              </w:rPr>
              <w:t xml:space="preserve"> condicionalmente</w:t>
            </w:r>
          </w:p>
        </w:tc>
        <w:tc>
          <w:tcPr>
            <w:tcW w:w="3301" w:type="dxa"/>
          </w:tcPr>
          <w:p w:rsidR="00D20CEB" w:rsidRDefault="00D20CEB" w:rsidP="00D20CEB">
            <w:pPr>
              <w:spacing w:line="360" w:lineRule="auto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因</w:t>
            </w:r>
            <w:proofErr w:type="gramStart"/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欠缺須</w:t>
            </w:r>
            <w:proofErr w:type="gramEnd"/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附上的有效身份證明文件影印本，根據招標方案第</w:t>
            </w:r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18.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款</w:t>
            </w:r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7)</w:t>
            </w:r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項規定，有條件接納。</w:t>
            </w:r>
          </w:p>
          <w:p w:rsidR="00D20CEB" w:rsidRPr="00155B8A" w:rsidRDefault="00D20CEB" w:rsidP="00D20CE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Falta de entrega 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de cópia válida de documento de identificação, fica </w:t>
            </w:r>
            <w:r>
              <w:rPr>
                <w:rFonts w:ascii="Times New Roman" w:eastAsia="標楷體" w:hAnsi="Times New Roman" w:cs="Times New Roman"/>
              </w:rPr>
              <w:t>admitida</w:t>
            </w:r>
            <w:r w:rsidRPr="0088490D">
              <w:rPr>
                <w:rFonts w:ascii="Times New Roman" w:eastAsia="標楷體" w:hAnsi="Times New Roman" w:cs="Times New Roman"/>
              </w:rPr>
              <w:t xml:space="preserve"> condicionalmente</w:t>
            </w:r>
            <w:r>
              <w:rPr>
                <w:rFonts w:ascii="Times New Roman" w:eastAsia="標楷體" w:hAnsi="Times New Roman" w:cs="Times New Roman"/>
              </w:rPr>
              <w:t xml:space="preserve"> nos termos da alínea 7) do n.</w:t>
            </w:r>
            <w:r w:rsidRPr="003952B2">
              <w:rPr>
                <w:rFonts w:ascii="Times New Roman" w:eastAsia="標楷體" w:hAnsi="Times New Roman" w:cs="Times New Roman"/>
              </w:rPr>
              <w:t xml:space="preserve">º </w:t>
            </w:r>
            <w:r>
              <w:rPr>
                <w:rFonts w:ascii="Times New Roman" w:eastAsia="標楷體" w:hAnsi="Times New Roman" w:cs="Times New Roman"/>
              </w:rPr>
              <w:t>18.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3952B2">
              <w:rPr>
                <w:rFonts w:ascii="Times New Roman" w:eastAsia="標楷體" w:hAnsi="Times New Roman" w:cs="Times New Roman"/>
              </w:rPr>
              <w:t xml:space="preserve"> </w:t>
            </w:r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do Programa do Concurso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20CEB" w:rsidRPr="000A163C" w:rsidRDefault="00D20CEB" w:rsidP="00D20CE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1,900.00</w:t>
            </w:r>
          </w:p>
        </w:tc>
      </w:tr>
      <w:tr w:rsidR="00D20CEB" w:rsidRPr="00155B8A" w:rsidTr="009B7590">
        <w:trPr>
          <w:trHeight w:val="553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D20CEB" w:rsidRPr="00155B8A" w:rsidRDefault="00D20CEB" w:rsidP="00D20CEB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D20CEB" w:rsidRPr="00155B8A" w:rsidRDefault="00D20CEB" w:rsidP="00D20C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澳門電訊有限公司</w:t>
            </w:r>
          </w:p>
          <w:p w:rsidR="00D20CEB" w:rsidRPr="00155B8A" w:rsidRDefault="00D20CEB" w:rsidP="00D20C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COMPANHIA DE TELECOMUNICAÇÕES DE MACAU, S.A.R.L.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D20CEB" w:rsidRPr="00155B8A" w:rsidRDefault="00D20CEB" w:rsidP="00D20CEB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kern w:val="0"/>
                <w:szCs w:val="24"/>
              </w:rPr>
              <w:t>被接納</w:t>
            </w:r>
          </w:p>
          <w:p w:rsidR="00D20CEB" w:rsidRPr="00155B8A" w:rsidRDefault="00D20CEB" w:rsidP="00D20CEB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kern w:val="0"/>
                <w:szCs w:val="24"/>
              </w:rPr>
              <w:t>admitida</w:t>
            </w:r>
          </w:p>
        </w:tc>
        <w:tc>
          <w:tcPr>
            <w:tcW w:w="3301" w:type="dxa"/>
            <w:vAlign w:val="center"/>
          </w:tcPr>
          <w:p w:rsidR="00D20CEB" w:rsidRPr="00155B8A" w:rsidRDefault="00D20CEB" w:rsidP="00D20C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--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20CEB" w:rsidRPr="000A163C" w:rsidRDefault="00D20CEB" w:rsidP="00D20CE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498.00</w:t>
            </w:r>
          </w:p>
        </w:tc>
      </w:tr>
      <w:tr w:rsidR="00D20CEB" w:rsidRPr="00155B8A" w:rsidTr="009B7590">
        <w:trPr>
          <w:trHeight w:val="553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D20CEB" w:rsidRPr="00155B8A" w:rsidRDefault="00D20CEB" w:rsidP="00D20CEB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D20CEB" w:rsidRPr="00155B8A" w:rsidRDefault="00D20CEB" w:rsidP="00D20C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富邦工程有限公司</w:t>
            </w:r>
          </w:p>
          <w:p w:rsidR="00D20CEB" w:rsidRPr="00155B8A" w:rsidRDefault="00D20CEB" w:rsidP="00D20C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FU BON ENGENHARIA LIMITADA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D20CEB" w:rsidRDefault="00D20CEB" w:rsidP="00D20CEB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kern w:val="0"/>
                <w:szCs w:val="24"/>
              </w:rPr>
              <w:t>有條件被接納</w:t>
            </w:r>
          </w:p>
          <w:p w:rsidR="00D20CEB" w:rsidRPr="00155B8A" w:rsidRDefault="00D20CEB" w:rsidP="00D20CEB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t>admitida</w:t>
            </w:r>
            <w:r w:rsidRPr="0088490D">
              <w:rPr>
                <w:rFonts w:ascii="Times New Roman" w:eastAsia="標楷體" w:hAnsi="Times New Roman" w:cs="Times New Roman"/>
              </w:rPr>
              <w:t xml:space="preserve"> condicionalmente</w:t>
            </w:r>
          </w:p>
        </w:tc>
        <w:tc>
          <w:tcPr>
            <w:tcW w:w="3301" w:type="dxa"/>
            <w:vAlign w:val="center"/>
          </w:tcPr>
          <w:p w:rsidR="00D20CEB" w:rsidRDefault="00D20CEB" w:rsidP="00D20CEB">
            <w:pPr>
              <w:spacing w:line="360" w:lineRule="auto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因所提交的財政局發出之證明文件之及發出日期非為第</w:t>
            </w:r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11.1</w:t>
            </w:r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款</w:t>
            </w:r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3)</w:t>
            </w:r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項所要求之招標公告刊登後的日期。</w:t>
            </w:r>
          </w:p>
          <w:p w:rsidR="00D20CEB" w:rsidRPr="00155B8A" w:rsidRDefault="00D20CEB" w:rsidP="00D20CE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A data de emissão de documento comprovativo da DSF apresentado não reuniu os requisitos previstos na alínea 3) do n.</w:t>
            </w:r>
            <w:r w:rsidRPr="004E5AD5">
              <w:rPr>
                <w:rFonts w:ascii="Times New Roman" w:eastAsia="標楷體" w:hAnsi="Times New Roman" w:cs="Times New Roman"/>
                <w:color w:val="000000"/>
                <w:szCs w:val="24"/>
              </w:rPr>
              <w:t>º 11.1 (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a data de emissão</w:t>
            </w:r>
            <w:r w:rsidRPr="003952B2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deve ser </w:t>
            </w:r>
            <w:r w:rsidRPr="003952B2">
              <w:rPr>
                <w:rFonts w:ascii="Times New Roman" w:eastAsia="標楷體" w:hAnsi="Times New Roman" w:cs="Times New Roman"/>
                <w:color w:val="000000"/>
                <w:szCs w:val="24"/>
              </w:rPr>
              <w:t>depois da publicação do anúncio do presente concurso público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).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20CEB" w:rsidRPr="009B7590" w:rsidRDefault="00D20CEB" w:rsidP="00D20CE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600.00</w:t>
            </w:r>
          </w:p>
        </w:tc>
      </w:tr>
      <w:tr w:rsidR="00D20CEB" w:rsidRPr="00155B8A" w:rsidTr="009B7590">
        <w:trPr>
          <w:trHeight w:val="553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D20CEB" w:rsidRPr="00155B8A" w:rsidRDefault="00D20CEB" w:rsidP="00D20CEB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D20CEB" w:rsidRPr="00155B8A" w:rsidRDefault="00D20CEB" w:rsidP="00D20C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堅</w:t>
            </w:r>
            <w:proofErr w:type="gramEnd"/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良建設有限公司</w:t>
            </w:r>
          </w:p>
          <w:p w:rsidR="00D20CEB" w:rsidRPr="00155B8A" w:rsidRDefault="00D20CEB" w:rsidP="00D20C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COMPANHIA DE CONSTRUÇÃO KIN LEONG LIMITADA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D20CEB" w:rsidRDefault="00D20CEB" w:rsidP="00D20CEB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kern w:val="0"/>
                <w:szCs w:val="24"/>
              </w:rPr>
              <w:t>被接納</w:t>
            </w:r>
          </w:p>
          <w:p w:rsidR="00D20CEB" w:rsidRPr="00155B8A" w:rsidRDefault="00D20CEB" w:rsidP="00D20CEB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t>admitida</w:t>
            </w:r>
          </w:p>
        </w:tc>
        <w:tc>
          <w:tcPr>
            <w:tcW w:w="3301" w:type="dxa"/>
            <w:vAlign w:val="center"/>
          </w:tcPr>
          <w:p w:rsidR="00D20CEB" w:rsidRPr="00155B8A" w:rsidRDefault="00D20CEB" w:rsidP="00D20CE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55B8A">
              <w:rPr>
                <w:rFonts w:ascii="Times New Roman" w:eastAsia="標楷體" w:hAnsi="Times New Roman" w:cs="Times New Roman"/>
                <w:color w:val="000000"/>
                <w:szCs w:val="24"/>
              </w:rPr>
              <w:t>--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20CEB" w:rsidRPr="000A163C" w:rsidRDefault="00D20CEB" w:rsidP="00D20CE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1,360.00</w:t>
            </w:r>
          </w:p>
        </w:tc>
      </w:tr>
    </w:tbl>
    <w:p w:rsidR="00BC2B78" w:rsidRPr="00155B8A" w:rsidRDefault="00BC2B78" w:rsidP="00BC2B78">
      <w:pPr>
        <w:rPr>
          <w:rFonts w:ascii="Times New Roman" w:eastAsia="標楷體" w:hAnsi="Times New Roman" w:cs="Times New Roman"/>
        </w:rPr>
      </w:pPr>
    </w:p>
    <w:p w:rsidR="00BC2B78" w:rsidRPr="00155B8A" w:rsidRDefault="00BC2B78" w:rsidP="00BC2B78">
      <w:pPr>
        <w:rPr>
          <w:rFonts w:ascii="Times New Roman" w:eastAsia="標楷體" w:hAnsi="Times New Roman" w:cs="Times New Roman"/>
        </w:rPr>
      </w:pPr>
    </w:p>
    <w:p w:rsidR="0062004F" w:rsidRPr="00155B8A" w:rsidRDefault="0062004F">
      <w:pPr>
        <w:rPr>
          <w:rFonts w:ascii="Times New Roman" w:eastAsia="標楷體" w:hAnsi="Times New Roman" w:cs="Times New Roman"/>
        </w:rPr>
      </w:pPr>
    </w:p>
    <w:sectPr w:rsidR="0062004F" w:rsidRPr="00155B8A" w:rsidSect="0062004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4F"/>
    <w:rsid w:val="000758B3"/>
    <w:rsid w:val="000A163C"/>
    <w:rsid w:val="00127CF6"/>
    <w:rsid w:val="00155B8A"/>
    <w:rsid w:val="00163C70"/>
    <w:rsid w:val="002B6814"/>
    <w:rsid w:val="003716CE"/>
    <w:rsid w:val="003952B2"/>
    <w:rsid w:val="003C7F4A"/>
    <w:rsid w:val="003F557B"/>
    <w:rsid w:val="004E5AD5"/>
    <w:rsid w:val="005630E4"/>
    <w:rsid w:val="0062004F"/>
    <w:rsid w:val="006B6971"/>
    <w:rsid w:val="00824494"/>
    <w:rsid w:val="009B7590"/>
    <w:rsid w:val="00BC2B78"/>
    <w:rsid w:val="00CE6994"/>
    <w:rsid w:val="00D20CEB"/>
    <w:rsid w:val="00E2071F"/>
    <w:rsid w:val="00F04AF0"/>
    <w:rsid w:val="00FB313F"/>
    <w:rsid w:val="00FD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053A1D-CDA1-4F8E-817F-6BEEA1D6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lang w:val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2004F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62004F"/>
  </w:style>
  <w:style w:type="table" w:styleId="a5">
    <w:name w:val="Table Grid"/>
    <w:basedOn w:val="a1"/>
    <w:uiPriority w:val="39"/>
    <w:rsid w:val="00620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B6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B68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7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255</Words>
  <Characters>1460</Characters>
  <Application>Microsoft Office Word</Application>
  <DocSecurity>4</DocSecurity>
  <Lines>12</Lines>
  <Paragraphs>3</Paragraphs>
  <ScaleCrop>false</ScaleCrop>
  <Company>DSAT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Ian</dc:creator>
  <cp:keywords/>
  <dc:description/>
  <cp:lastModifiedBy>Lei Ian</cp:lastModifiedBy>
  <cp:revision>2</cp:revision>
  <cp:lastPrinted>2019-10-04T03:34:00Z</cp:lastPrinted>
  <dcterms:created xsi:type="dcterms:W3CDTF">2019-10-04T09:31:00Z</dcterms:created>
  <dcterms:modified xsi:type="dcterms:W3CDTF">2019-10-04T09:31:00Z</dcterms:modified>
</cp:coreProperties>
</file>